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93" w:rsidRDefault="003C3793" w:rsidP="007C29A0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326629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CDB7BCA" wp14:editId="6B28E1B3">
            <wp:extent cx="1069848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Forestservice-shield_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12291834" wp14:editId="4D923F6F">
            <wp:extent cx="1274064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9_00185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E4A6C" w:rsidRPr="00EE5F01" w:rsidRDefault="00EE5F01" w:rsidP="00EE5F0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PONDEROSA PINE FORESTS</w:t>
      </w:r>
    </w:p>
    <w:p w:rsidR="00EE5F01" w:rsidRDefault="00EE5F01" w:rsidP="00EE5F01">
      <w:pPr>
        <w:pStyle w:val="NoSpacing"/>
        <w:jc w:val="center"/>
      </w:pPr>
      <w:r w:rsidRPr="00EE5F01">
        <w:rPr>
          <w:rFonts w:ascii="Comic Sans MS" w:hAnsi="Comic Sans MS"/>
          <w:b/>
          <w:sz w:val="36"/>
          <w:szCs w:val="36"/>
        </w:rPr>
        <w:t>Fire Ecology and Forest Management</w:t>
      </w:r>
    </w:p>
    <w:p w:rsidR="00EE5F01" w:rsidRDefault="003C3793" w:rsidP="00EE5F01">
      <w:pPr>
        <w:spacing w:before="20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Ponderosa pine forests are adapted to frequent fire. The </w:t>
      </w:r>
      <w:r w:rsidR="00014335">
        <w:rPr>
          <w:rFonts w:ascii="Comic Sans MS" w:hAnsi="Comic Sans MS"/>
          <w:b/>
          <w:sz w:val="24"/>
          <w:szCs w:val="24"/>
        </w:rPr>
        <w:t xml:space="preserve">average </w:t>
      </w:r>
      <w:r>
        <w:rPr>
          <w:rFonts w:ascii="Comic Sans MS" w:hAnsi="Comic Sans MS"/>
          <w:b/>
          <w:sz w:val="24"/>
          <w:szCs w:val="24"/>
        </w:rPr>
        <w:t xml:space="preserve">natural fire return interval in the </w:t>
      </w:r>
      <w:r w:rsidR="00EE5F01">
        <w:rPr>
          <w:rFonts w:ascii="Comic Sans MS" w:hAnsi="Comic Sans MS"/>
          <w:b/>
          <w:sz w:val="24"/>
          <w:szCs w:val="24"/>
        </w:rPr>
        <w:t>ponderosa pine forests</w:t>
      </w:r>
      <w:r w:rsidR="00014335">
        <w:rPr>
          <w:rFonts w:ascii="Comic Sans MS" w:hAnsi="Comic Sans MS"/>
          <w:b/>
          <w:sz w:val="24"/>
          <w:szCs w:val="24"/>
        </w:rPr>
        <w:t xml:space="preserve"> on the Flaming Gorge Ranger District of the Ashley National Forest is around 20 years.</w:t>
      </w:r>
      <w:r w:rsidR="00EE5F01">
        <w:rPr>
          <w:rFonts w:ascii="Comic Sans MS" w:hAnsi="Comic Sans MS"/>
          <w:b/>
          <w:sz w:val="24"/>
          <w:szCs w:val="24"/>
        </w:rPr>
        <w:t xml:space="preserve">  The thick bark of mature ponderosa pine trees allows most of them to survive and thrive with frequent surface fire, which keeps forests</w:t>
      </w:r>
      <w:r w:rsidR="00932C6F">
        <w:rPr>
          <w:rFonts w:ascii="Comic Sans MS" w:hAnsi="Comic Sans MS"/>
          <w:b/>
          <w:sz w:val="24"/>
          <w:szCs w:val="24"/>
        </w:rPr>
        <w:t xml:space="preserve"> healthy by reducing fuels </w:t>
      </w:r>
      <w:r w:rsidR="00EE5F01">
        <w:rPr>
          <w:rFonts w:ascii="Comic Sans MS" w:hAnsi="Comic Sans MS"/>
          <w:b/>
          <w:sz w:val="24"/>
          <w:szCs w:val="24"/>
        </w:rPr>
        <w:t>and creating a mosaic of vegetative structures</w:t>
      </w:r>
      <w:r w:rsidR="00932C6F">
        <w:rPr>
          <w:rFonts w:ascii="Comic Sans MS" w:hAnsi="Comic Sans MS"/>
          <w:b/>
          <w:sz w:val="24"/>
          <w:szCs w:val="24"/>
        </w:rPr>
        <w:t xml:space="preserve"> and habitats that allow for more plant and wildlife species diversity within a landscape</w:t>
      </w:r>
      <w:r w:rsidR="00EE5F01">
        <w:rPr>
          <w:rFonts w:ascii="Comic Sans MS" w:hAnsi="Comic Sans MS"/>
          <w:b/>
          <w:sz w:val="24"/>
          <w:szCs w:val="24"/>
        </w:rPr>
        <w:t xml:space="preserve">.  </w:t>
      </w:r>
    </w:p>
    <w:p w:rsidR="003C3793" w:rsidRDefault="00EE5F01" w:rsidP="003C37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the absence of fre</w:t>
      </w:r>
      <w:r w:rsidR="00932C6F">
        <w:rPr>
          <w:rFonts w:ascii="Comic Sans MS" w:hAnsi="Comic Sans MS"/>
          <w:b/>
          <w:sz w:val="24"/>
          <w:szCs w:val="24"/>
        </w:rPr>
        <w:t xml:space="preserve">quent fire, </w:t>
      </w:r>
      <w:r w:rsidR="00E56634">
        <w:rPr>
          <w:rFonts w:ascii="Comic Sans MS" w:hAnsi="Comic Sans MS"/>
          <w:b/>
          <w:sz w:val="24"/>
          <w:szCs w:val="24"/>
        </w:rPr>
        <w:t>fuel build-</w:t>
      </w:r>
      <w:r>
        <w:rPr>
          <w:rFonts w:ascii="Comic Sans MS" w:hAnsi="Comic Sans MS"/>
          <w:b/>
          <w:sz w:val="24"/>
          <w:szCs w:val="24"/>
        </w:rPr>
        <w:t xml:space="preserve">up </w:t>
      </w:r>
      <w:r w:rsidR="00E56634">
        <w:rPr>
          <w:rFonts w:ascii="Comic Sans MS" w:hAnsi="Comic Sans MS"/>
          <w:b/>
          <w:sz w:val="24"/>
          <w:szCs w:val="24"/>
        </w:rPr>
        <w:t>results in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56634">
        <w:rPr>
          <w:rFonts w:ascii="Comic Sans MS" w:hAnsi="Comic Sans MS"/>
          <w:b/>
          <w:sz w:val="24"/>
          <w:szCs w:val="24"/>
        </w:rPr>
        <w:t>high-intensity,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56634">
        <w:rPr>
          <w:rFonts w:ascii="Comic Sans MS" w:hAnsi="Comic Sans MS"/>
          <w:b/>
          <w:sz w:val="24"/>
          <w:szCs w:val="24"/>
        </w:rPr>
        <w:t xml:space="preserve">more </w:t>
      </w:r>
      <w:r>
        <w:rPr>
          <w:rFonts w:ascii="Comic Sans MS" w:hAnsi="Comic Sans MS"/>
          <w:b/>
          <w:sz w:val="24"/>
          <w:szCs w:val="24"/>
        </w:rPr>
        <w:t>severe wildfires that can result</w:t>
      </w:r>
      <w:r w:rsidR="00E56634">
        <w:rPr>
          <w:rFonts w:ascii="Comic Sans MS" w:hAnsi="Comic Sans MS"/>
          <w:b/>
          <w:sz w:val="24"/>
          <w:szCs w:val="24"/>
        </w:rPr>
        <w:t xml:space="preserve"> in high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56634">
        <w:rPr>
          <w:rFonts w:ascii="Comic Sans MS" w:hAnsi="Comic Sans MS"/>
          <w:b/>
          <w:sz w:val="24"/>
          <w:szCs w:val="24"/>
        </w:rPr>
        <w:t xml:space="preserve">levels of </w:t>
      </w:r>
      <w:r>
        <w:rPr>
          <w:rFonts w:ascii="Comic Sans MS" w:hAnsi="Comic Sans MS"/>
          <w:b/>
          <w:sz w:val="24"/>
          <w:szCs w:val="24"/>
        </w:rPr>
        <w:t>mortality across entire ponderosa pine stands.</w:t>
      </w:r>
    </w:p>
    <w:p w:rsidR="00EE5F01" w:rsidRDefault="00EE5F01" w:rsidP="003C37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Managing natural fires for resource benefit and conducting prescribed burns at regular intervals benefit ponderosa pine ecosystems and create healthier, more resilient forests.</w:t>
      </w:r>
    </w:p>
    <w:p w:rsidR="00573023" w:rsidRDefault="00CF5D73" w:rsidP="003C3793">
      <w:pPr>
        <w:jc w:val="center"/>
        <w:rPr>
          <w:rFonts w:ascii="Comic Sans MS" w:hAnsi="Comic Sans MS"/>
          <w:b/>
          <w:sz w:val="24"/>
          <w:szCs w:val="24"/>
        </w:rPr>
      </w:pPr>
      <w:r w:rsidRPr="00573023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3807" wp14:editId="02513B04">
                <wp:simplePos x="0" y="0"/>
                <wp:positionH relativeFrom="column">
                  <wp:posOffset>4956810</wp:posOffset>
                </wp:positionH>
                <wp:positionV relativeFrom="paragraph">
                  <wp:posOffset>2146935</wp:posOffset>
                </wp:positionV>
                <wp:extent cx="632460" cy="106680"/>
                <wp:effectExtent l="0" t="381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246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23" w:rsidRPr="00573023" w:rsidRDefault="005730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73023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Photo: Lesley Tullis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3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3pt;margin-top:169.05pt;width:49.8pt;height: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OWCwIAAPMDAAAOAAAAZHJzL2Uyb0RvYy54bWysU9tu2zAMfR+wfxD0vthJmywz4hRduw4D&#10;ugvQ7gMUWY6FSaJGKbG7rx8l54btbZgfDEokD3kOqdXNYA3bKwwaXM2nk5Iz5SQ02m1r/v354c2S&#10;sxCFa4QBp2r+ogK/Wb9+tep9pWbQgWkUMgJxoep9zbsYfVUUQXbKijABrxw5W0ArIh1xWzQoekK3&#10;ppiV5aLoARuPIFUIdHs/Ovk647etkvFr2wYVmak59RbzH/N/k/7FeiWqLQrfaXloQ/xDF1ZoR0VP&#10;UPciCrZD/ReU1RIhQBsnEmwBbaulyhyIzbT8g81TJ7zKXEic4E8yhf8HK7/svyHTTc2vyrecOWFp&#10;SM9qiOw9DGyW9Ol9qCjsyVNgHOia5py5Bv8I8kdgDu464bbqFhH6TomG+pumzOIidcQJCWTTf4aG&#10;yohdhAw0tGgZAg1nfl2mL9+SOIxq0dReTpNKjUm6XFzNrhfkkeSalovFMk+yEFWCSnPwGOJHBZYl&#10;o+ZIi5BBxf4xxNTaOSSFO3jQxuRlMI71NX83n81zwoXH6ki7arSt+XJsMyckxh9ck+0otBltKmDc&#10;QYLEeuQfh81AgUmXDTQvJEamTUzoDVGfHeAvznrax5qHnzuBijPzyZGgaXmPBh6NzdEQTlJqzWVE&#10;zsbDXcxrPrK7JalbnYmfax+6o83KehxeQVrdy3OOOr/V9W8AAAD//wMAUEsDBBQABgAIAAAAIQC6&#10;phCD4gAAAAsBAAAPAAAAZHJzL2Rvd25yZXYueG1sTI/BTsMwEETvSPyDtUjcqFNHCkmIU1UVCCHo&#10;gUAPvbmxiSNiO7LdJvl7lhMcVzuaea/azGYgF+VD7yyH9SoBomzrZG87Dp8fT3c5kBCFlWJwVnFY&#10;VIBNfX1ViVK6yb6rSxM7giU2lIKDjnEsKQ2tVkaElRuVxd+X80ZEPH1HpRcTlpuBsiTJqBG9xQUt&#10;RrXTqv1uzoZDsWuZXraP0+El37+tj8+Lf00azm9v5u0DkKjm+BeGX3xEhxqZTu5sZSADh5wxdIkc&#10;WJHdA8FEnuYoc+KQFlkKtK7of4f6BwAA//8DAFBLAQItABQABgAIAAAAIQC2gziS/gAAAOEBAAAT&#10;AAAAAAAAAAAAAAAAAAAAAABbQ29udGVudF9UeXBlc10ueG1sUEsBAi0AFAAGAAgAAAAhADj9If/W&#10;AAAAlAEAAAsAAAAAAAAAAAAAAAAALwEAAF9yZWxzLy5yZWxzUEsBAi0AFAAGAAgAAAAhAJPE85YL&#10;AgAA8wMAAA4AAAAAAAAAAAAAAAAALgIAAGRycy9lMm9Eb2MueG1sUEsBAi0AFAAGAAgAAAAhALqm&#10;EIPiAAAACwEAAA8AAAAAAAAAAAAAAAAAZQQAAGRycy9kb3ducmV2LnhtbFBLBQYAAAAABAAEAPMA&#10;AAB0BQAAAAA=&#10;" filled="f" stroked="f">
                <v:textbox inset="0,0,0,0">
                  <w:txbxContent>
                    <w:p w:rsidR="00573023" w:rsidRPr="00573023" w:rsidRDefault="00573023">
                      <w:pPr>
                        <w:rPr>
                          <w:sz w:val="10"/>
                          <w:szCs w:val="10"/>
                        </w:rPr>
                      </w:pPr>
                      <w:r w:rsidRPr="00573023">
                        <w:rPr>
                          <w:rFonts w:ascii="Comic Sans MS" w:hAnsi="Comic Sans MS"/>
                          <w:sz w:val="10"/>
                          <w:szCs w:val="10"/>
                        </w:rPr>
                        <w:t>Photo: Lesley Tullis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16D2381" wp14:editId="72F7C52E">
            <wp:extent cx="3544775" cy="2362200"/>
            <wp:effectExtent l="76200" t="76200" r="13208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251" cy="23631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5F01" w:rsidRDefault="00EE5F01" w:rsidP="003C37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 more information, contact:</w:t>
      </w:r>
    </w:p>
    <w:p w:rsidR="00EE5F01" w:rsidRPr="00EE5F01" w:rsidRDefault="00EE5F01" w:rsidP="00EE5F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E5F01">
        <w:rPr>
          <w:rFonts w:ascii="Comic Sans MS" w:hAnsi="Comic Sans MS"/>
          <w:b/>
          <w:sz w:val="24"/>
          <w:szCs w:val="24"/>
        </w:rPr>
        <w:t>ASHLEY NATIONAL FOREST</w:t>
      </w:r>
    </w:p>
    <w:p w:rsidR="00EE5F01" w:rsidRDefault="00EE5F01" w:rsidP="00EE5F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E5F01">
        <w:rPr>
          <w:rFonts w:ascii="Comic Sans MS" w:hAnsi="Comic Sans MS"/>
          <w:b/>
          <w:sz w:val="24"/>
          <w:szCs w:val="24"/>
        </w:rPr>
        <w:t>435</w:t>
      </w:r>
      <w:r>
        <w:rPr>
          <w:rFonts w:ascii="Comic Sans MS" w:hAnsi="Comic Sans MS"/>
          <w:b/>
          <w:sz w:val="24"/>
          <w:szCs w:val="24"/>
        </w:rPr>
        <w:t>-789-1181</w:t>
      </w:r>
    </w:p>
    <w:p w:rsidR="00EE5F01" w:rsidRDefault="00EE5F01" w:rsidP="00EE5F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355 North Vernal Avenue</w:t>
      </w:r>
    </w:p>
    <w:p w:rsidR="00EE5F01" w:rsidRDefault="00EE5F01" w:rsidP="00EE5F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Vernal, UT 84078</w:t>
      </w:r>
    </w:p>
    <w:p w:rsidR="00EE5F01" w:rsidRPr="00EE5F01" w:rsidRDefault="00393325" w:rsidP="00EE5F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hyperlink r:id="rId9" w:history="1">
        <w:r w:rsidR="00AD7523" w:rsidRPr="006F582A">
          <w:rPr>
            <w:rStyle w:val="Hyperlink"/>
            <w:rFonts w:ascii="Comic Sans MS" w:hAnsi="Comic Sans MS"/>
            <w:b/>
            <w:sz w:val="24"/>
            <w:szCs w:val="24"/>
          </w:rPr>
          <w:t>www.fs.usda.gov/ashley</w:t>
        </w:r>
      </w:hyperlink>
      <w:r w:rsidR="00AD7523">
        <w:rPr>
          <w:rFonts w:ascii="Comic Sans MS" w:hAnsi="Comic Sans MS"/>
          <w:b/>
          <w:sz w:val="24"/>
          <w:szCs w:val="24"/>
        </w:rPr>
        <w:t xml:space="preserve"> </w:t>
      </w:r>
    </w:p>
    <w:sectPr w:rsidR="00EE5F01" w:rsidRPr="00EE5F01" w:rsidSect="00573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3"/>
    <w:rsid w:val="00014335"/>
    <w:rsid w:val="000E37CC"/>
    <w:rsid w:val="001E6A2B"/>
    <w:rsid w:val="002E5592"/>
    <w:rsid w:val="00393325"/>
    <w:rsid w:val="003B22E8"/>
    <w:rsid w:val="003C3793"/>
    <w:rsid w:val="00573023"/>
    <w:rsid w:val="006F0100"/>
    <w:rsid w:val="006F183A"/>
    <w:rsid w:val="007C29A0"/>
    <w:rsid w:val="00932C6F"/>
    <w:rsid w:val="00AD7523"/>
    <w:rsid w:val="00B16385"/>
    <w:rsid w:val="00CF5D73"/>
    <w:rsid w:val="00D93898"/>
    <w:rsid w:val="00DE4A6C"/>
    <w:rsid w:val="00E56634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5BCA5-EF66-4FA1-9813-B763434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.usda.gov/ash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CA45-C8DA-41D6-A9A9-DBF834A5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Price, Virginia - FS</cp:lastModifiedBy>
  <cp:revision>2</cp:revision>
  <cp:lastPrinted>2015-10-11T22:52:00Z</cp:lastPrinted>
  <dcterms:created xsi:type="dcterms:W3CDTF">2018-09-10T22:00:00Z</dcterms:created>
  <dcterms:modified xsi:type="dcterms:W3CDTF">2018-09-10T22:00:00Z</dcterms:modified>
</cp:coreProperties>
</file>